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TZ 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PAF 2015: Vítěz Jiných vizí </w:t>
        <w:br w:type="textWrapping"/>
        <w:t xml:space="preserve">6. 12. 2015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Vítězem soutěže J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iné vize 2015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se stal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Janek Rous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 dílem</w:t>
      </w:r>
      <w:hyperlink r:id="rId5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u w:val="single"/>
            <w:rtl w:val="0"/>
          </w:rPr>
          <w:t xml:space="preserve">Zvuk z pouště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Hlavní cenu mu udělila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u w:val="single"/>
            <w:rtl w:val="0"/>
          </w:rPr>
          <w:t xml:space="preserve">mezinárodní porota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ve složení Samson Kambalu, Jonathan Monaghan a Daniela Arriado. Zvláštní uznání porota udělila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Petře Lellákové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Vladimíře Večeřové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za jejich video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u w:val="single"/>
            <w:rtl w:val="0"/>
          </w:rPr>
          <w:t xml:space="preserve">Marmotour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cenu diváků si pak odnesli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Aleš Čermák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Michal Cáb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za video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u w:val="single"/>
            <w:rtl w:val="0"/>
          </w:rPr>
          <w:t xml:space="preserve">Země se chvěje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Udílení cen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jediné soutěže současného českého pohyblivého obrazu Jiné vize</w:t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 proběhlo v neděli 6. prosince 2015 v rámci 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slavnostního zakončení 14. ročníku Přehlídky animovaného filmu v Olomouci</w:t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 (PAF).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Tento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impozantní výběr české tvorby pohyblivých obrazů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drží prst na tepu doby a s ním spojených podstatných otázek, které hýbou současnou společností. Umělci trefným pohledem kritizují technologie, neúspěšné utopické ideje a zmatek spojený s moderní realitou.</w:t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Porota vybírala práce, které na tyto jevy úspěšně reagují na úrovni sociálního, fyzického i kinematografickém kontextu a rozvíjí kurátorský záměr. Z těchto a dalších důvodů udělujeme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Hlavní cenu Janku Rousovi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za jeho dílo Zvuk z pouště.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Oceňujeme Jankovu uvědomění v práci s médiem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a jeho schopnost artikulovat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zajímavý a působivý narativ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.</w:t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Zároveň udělujeme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Zvláštní uznání Petře Lellákové a Vladimíře Večeřové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za jejich video Marmotour. Porota ocenila jejich způsob interpretace prostředí skrze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rtl w:val="0"/>
        </w:rPr>
        <w:t xml:space="preserve">podmanivou site-specific choreografii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,”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okomentovala svoje rozhodnutí porota.</w:t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br w:type="textWrapping"/>
        <w:t xml:space="preserve">Finální desítku prací nominovala ze 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stodeseti</w:t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 přihlášených děl hostující kurátorka 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Lenka Střeláková</w:t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, filmová teoretička. Její snaha o autentické zpřístupnění tvorby finalistů veřejnosti vyústila ve 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velkolepou výstavu Odlišené vize</w:t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 v Atriu olomouckého Konviktu, která byla </w:t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důležitým milníkem v historii festivalu</w:t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.</w:t>
        <w:br w:type="textWrapping"/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vertAlign w:val="baseline"/>
          <w:rtl w:val="0"/>
        </w:rPr>
        <w:t xml:space="preserve">„Při výběru finalistů mi šlo o to, aby charakter celku nezůstal jen v rovině jakési aktuality, tedy výběrové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vertAlign w:val="baseline"/>
          <w:rtl w:val="0"/>
        </w:rPr>
        <w:t xml:space="preserve">top ten.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vertAlign w:val="baseline"/>
          <w:rtl w:val="0"/>
        </w:rPr>
        <w:t xml:space="preserve"> Pásmo Jiných vizí zároveň představuje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vertAlign w:val="baseline"/>
          <w:rtl w:val="0"/>
        </w:rPr>
        <w:t xml:space="preserve">navzájem provázaný celek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vertAlign w:val="baseline"/>
          <w:rtl w:val="0"/>
        </w:rPr>
        <w:t xml:space="preserve">, v němž mezi sebou jednotlivá díla komunikují, dávají vzniknout určité narativní linii a v podstatě tak vytvářejí celovečerní film, který ovšem funguje i ve smyčce,” </w:t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přiblížila svou koncepci Střeláková.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Soutěž Jiné vize si klade za cíl mapovat dění na poli tvorby pohyblivých obrazů v České republice. Soustředí se na hraniční formy na pomezí animace, experimentálního filmu a videoartu. Výběr každého ročníku je unikátní díky rozdílnosti zájmů kurátorů, kteří deset nominovaných děl vybírají.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Výběr soutěžních videí bude v průběhu následujícího roku prezentován PAFem v zahraničí i v České republice pod názvem Jiné vize 2015. V prosinci 2016 pak v rámci 15. ročníku Přehlídky animovaného filmu oslaví soutěž Jiné vize desáté výročí.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Další informace k Jiným vizím 2015 ke stažení v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u w:val="single"/>
            <w:vertAlign w:val="baseline"/>
            <w:rtl w:val="0"/>
          </w:rPr>
          <w:t xml:space="preserve">.pdf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vertAlign w:val="baseline"/>
          <w:rtl w:val="0"/>
        </w:rPr>
        <w:t xml:space="preserve"> a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u w:val="single"/>
            <w:vertAlign w:val="baseline"/>
            <w:rtl w:val="0"/>
          </w:rPr>
          <w:t xml:space="preserve">.doc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40" w:lineRule="auto"/>
        <w:contextualSpacing w:val="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Více informací o festivalu a celoročních aktivitách platformy PAF najdete na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u w:val="single"/>
            <w:vertAlign w:val="baseline"/>
            <w:rtl w:val="0"/>
          </w:rPr>
          <w:t xml:space="preserve">www.pifpaf.cz</w:t>
        </w:r>
      </w:hyperlink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Kontakt pro média: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vertAlign w:val="baseline"/>
          <w:rtl w:val="0"/>
        </w:rPr>
        <w:t xml:space="preserve">Max Dvořák</w:t>
        <w:br w:type="textWrapping"/>
        <w:t xml:space="preserve">media@pifpaf.cz</w:t>
        <w:tab/>
        <w:br w:type="textWrapping"/>
        <w:t xml:space="preserve">+420606381616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left="0" w:firstLine="0"/>
        <w:contextualSpacing w:val="0"/>
      </w:pPr>
      <w:r w:rsidDel="00000000" w:rsidR="00000000" w:rsidRPr="00000000">
        <w:rPr>
          <w:rtl w:val="0"/>
        </w:rPr>
      </w:r>
    </w:p>
    <w:sectPr>
      <w:headerReference r:id="rId14" w:type="default"/>
      <w:pgSz w:h="16838" w:w="11906"/>
      <w:pgMar w:bottom="567" w:top="-3403" w:left="851" w:right="184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Cambr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spacing w:after="0" w:before="0" w:line="288" w:lineRule="auto"/>
      <w:ind w:left="-426" w:right="-567" w:firstLine="284"/>
      <w:contextualSpacing w:val="0"/>
    </w:pP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spacing w:after="0" w:before="0" w:line="288" w:lineRule="auto"/>
      <w:ind w:left="-426" w:right="-567" w:hanging="141"/>
      <w:contextualSpacing w:val="0"/>
    </w:pPr>
    <w:r w:rsidDel="00000000" w:rsidR="00000000" w:rsidRPr="00000000">
      <w:drawing>
        <wp:inline distB="0" distT="0" distL="114300" distR="114300">
          <wp:extent cx="7562850" cy="1743075"/>
          <wp:effectExtent b="0" l="0" r="0" t="0"/>
          <wp:docPr id="1" name="image01.jpg"/>
          <a:graphic>
            <a:graphicData uri="http://schemas.openxmlformats.org/drawingml/2006/picture">
              <pic:pic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2850" cy="17430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spacing w:after="0" w:before="0" w:line="288" w:lineRule="auto"/>
      <w:ind w:left="-426" w:right="-567" w:firstLine="284"/>
      <w:contextualSpacing w:val="0"/>
    </w:pP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spacing w:after="0" w:before="0" w:line="288" w:lineRule="auto"/>
      <w:ind w:left="-426" w:right="-567" w:firstLine="284"/>
      <w:contextualSpacing w:val="0"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240" w:line="240" w:lineRule="auto"/>
    </w:pPr>
    <w:rPr>
      <w:rFonts w:ascii="Cambria" w:cs="Cambria" w:eastAsia="Cambria" w:hAnsi="Cambria"/>
      <w:b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240" w:line="240" w:lineRule="auto"/>
    </w:pPr>
    <w:rPr>
      <w:rFonts w:ascii="Cambria" w:cs="Cambria" w:eastAsia="Cambria" w:hAnsi="Cambria"/>
      <w:b w:val="1"/>
      <w:i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240" w:line="240" w:lineRule="auto"/>
    </w:pPr>
    <w:rPr>
      <w:rFonts w:ascii="Cambria" w:cs="Cambria" w:eastAsia="Cambria" w:hAnsi="Cambria"/>
      <w:b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60" w:before="240" w:line="240" w:lineRule="auto"/>
    </w:pPr>
    <w:rPr>
      <w:rFonts w:ascii="Calibri" w:cs="Calibri" w:eastAsia="Calibri" w:hAnsi="Calibri"/>
      <w:b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60" w:before="240" w:line="240" w:lineRule="auto"/>
    </w:pPr>
    <w:rPr>
      <w:rFonts w:ascii="Calibri" w:cs="Calibri" w:eastAsia="Calibri" w:hAnsi="Calibri"/>
      <w:b w:val="1"/>
      <w:i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spacing w:after="60" w:before="240" w:line="240" w:lineRule="auto"/>
    </w:pPr>
    <w:rPr>
      <w:rFonts w:ascii="Calibri" w:cs="Calibri" w:eastAsia="Calibri" w:hAnsi="Calibri"/>
      <w:b w:val="1"/>
      <w:sz w:val="22"/>
      <w:szCs w:val="22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240" w:line="240" w:lineRule="auto"/>
      <w:jc w:val="center"/>
    </w:pPr>
    <w:rPr>
      <w:rFonts w:ascii="Cambria" w:cs="Cambria" w:eastAsia="Cambria" w:hAnsi="Cambria"/>
      <w:b w:val="1"/>
      <w:sz w:val="32"/>
      <w:szCs w:val="32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spacing w:after="60" w:before="0" w:line="240" w:lineRule="auto"/>
      <w:jc w:val="center"/>
    </w:pPr>
    <w:rPr>
      <w:rFonts w:ascii="Cambria" w:cs="Cambria" w:eastAsia="Cambria" w:hAnsi="Cambria"/>
      <w:b w:val="0"/>
      <w:i w:val="1"/>
      <w:color w:val="666666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pifpaf.cz/download/PAF_2015_jine_vize_prehled.pdf" TargetMode="External"/><Relationship Id="rId10" Type="http://schemas.openxmlformats.org/officeDocument/2006/relationships/hyperlink" Target="http://www.pifpaf.cz/cs/michal-cab-ales-cermak-zeme-se-chveje?utm_source=tiskovky&amp;utm_medium=soubor&amp;utm_campaign=06_12-TZ4_2015" TargetMode="External"/><Relationship Id="rId13" Type="http://schemas.openxmlformats.org/officeDocument/2006/relationships/hyperlink" Target="http://www.pifpaf.cz?utm_source=tiskovky&amp;utm_medium=soubor&amp;utm_campaign=06_12-TZ4_2015" TargetMode="External"/><Relationship Id="rId12" Type="http://schemas.openxmlformats.org/officeDocument/2006/relationships/hyperlink" Target="http://www.pifpaf.cz/download/PAF_2015_jine_vize_prehled.doc" TargetMode="External"/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9" Type="http://schemas.openxmlformats.org/officeDocument/2006/relationships/hyperlink" Target="http://www.pifpaf.cz/cs/petra-lellakova-vladimira-vecerova-marmotour?utm_source=tiskovky&amp;utm_medium=soubor&amp;utm_campaign=06_12-TZ4_2015" TargetMode="External"/><Relationship Id="rId14" Type="http://schemas.openxmlformats.org/officeDocument/2006/relationships/header" Target="header1.xml"/><Relationship Id="rId5" Type="http://schemas.openxmlformats.org/officeDocument/2006/relationships/hyperlink" Target="http://www.pifpaf.cz/cs/janek-rous-zvuk-z-pouste?utm_source=tiskovky&amp;utm_medium=soubor&amp;utm_campaign=06_12-TZ4_2015" TargetMode="External"/><Relationship Id="rId6" Type="http://schemas.openxmlformats.org/officeDocument/2006/relationships/hyperlink" Target="http://www.pifpaf.cz/cs/janek-rous-zvuk-z-pouste?utm_source=tiskovky&amp;utm_medium=soubor&amp;utm_campaign=06_12-TZ4_2015" TargetMode="External"/><Relationship Id="rId7" Type="http://schemas.openxmlformats.org/officeDocument/2006/relationships/hyperlink" Target="http://www.pifpaf.cz/cs/jine-vize-2015-porota?utm_source=tiskovky&amp;utm_medium=soubor&amp;utm_campaign=06_12-TZ4_2015" TargetMode="External"/><Relationship Id="rId8" Type="http://schemas.openxmlformats.org/officeDocument/2006/relationships/hyperlink" Target="http://www.pifpaf.cz/cs/petra-lellakova-vladimira-vecerova-marmotour?utm_source=tiskovky&amp;utm_medium=soubor&amp;utm_campaign=06_12-TZ4_2015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01.jpg"/></Relationships>
</file>